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35"/>
        <w:gridCol w:w="7015"/>
      </w:tblGrid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  <w:r w:rsidRPr="00071C77">
              <w:rPr>
                <w:rFonts w:eastAsia="Times New Roman" w:cstheme="minorHAnsi"/>
                <w:b/>
                <w:color w:val="0070C0"/>
                <w:sz w:val="28"/>
                <w:szCs w:val="28"/>
              </w:rPr>
              <w:t>Project Title:</w:t>
            </w:r>
          </w:p>
        </w:tc>
        <w:tc>
          <w:tcPr>
            <w:tcW w:w="7015" w:type="dxa"/>
          </w:tcPr>
          <w:p w:rsidR="00C17840" w:rsidRPr="00071C77" w:rsidRDefault="00930D34" w:rsidP="00930D34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  <w:r w:rsidRPr="00071C77">
              <w:rPr>
                <w:rFonts w:eastAsia="Times New Roman" w:cstheme="minorHAnsi"/>
                <w:b/>
                <w:color w:val="0070C0"/>
                <w:sz w:val="28"/>
                <w:szCs w:val="28"/>
              </w:rPr>
              <w:t>ACCESS TO CLEAN ENERGY PROJECT (ACEP) - Construction of Mini / Micro Hydropower Projects</w:t>
            </w:r>
          </w:p>
          <w:p w:rsidR="00930D34" w:rsidRPr="00071C77" w:rsidRDefault="00930D34" w:rsidP="00930D34">
            <w:pPr>
              <w:rPr>
                <w:rFonts w:eastAsia="Times New Roman" w:cstheme="minorHAnsi"/>
                <w:b/>
                <w:color w:val="0070C0"/>
                <w:sz w:val="28"/>
                <w:szCs w:val="28"/>
              </w:rPr>
            </w:pPr>
          </w:p>
        </w:tc>
      </w:tr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Donor:</w:t>
            </w:r>
          </w:p>
        </w:tc>
        <w:tc>
          <w:tcPr>
            <w:tcW w:w="7015" w:type="dxa"/>
          </w:tcPr>
          <w:p w:rsidR="00B3167C" w:rsidRPr="00071C77" w:rsidRDefault="00FE10F8" w:rsidP="006E0DE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JV with Telcon Engineering PVT LTD</w:t>
            </w:r>
            <w:bookmarkStart w:id="0" w:name="_GoBack"/>
            <w:bookmarkEnd w:id="0"/>
          </w:p>
          <w:p w:rsidR="0075617D" w:rsidRPr="00071C77" w:rsidRDefault="0075617D" w:rsidP="006E0DE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Duration:</w:t>
            </w:r>
          </w:p>
        </w:tc>
        <w:tc>
          <w:tcPr>
            <w:tcW w:w="7015" w:type="dxa"/>
          </w:tcPr>
          <w:p w:rsidR="00B3167C" w:rsidRPr="00071C77" w:rsidRDefault="00FE10F8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May 17, 2022 to Feb 2026</w:t>
            </w:r>
          </w:p>
          <w:p w:rsidR="0075617D" w:rsidRPr="00071C77" w:rsidRDefault="0075617D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Working Area:</w:t>
            </w:r>
          </w:p>
        </w:tc>
        <w:tc>
          <w:tcPr>
            <w:tcW w:w="7015" w:type="dxa"/>
          </w:tcPr>
          <w:p w:rsidR="00B3167C" w:rsidRPr="00071C77" w:rsidRDefault="0075617D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District Charsadda, Mardan, Bunir, Swat and Haripur of KPK</w:t>
            </w:r>
          </w:p>
          <w:p w:rsidR="0075617D" w:rsidRPr="00071C77" w:rsidRDefault="0075617D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Beneficiaries</w:t>
            </w:r>
            <w:r w:rsidR="00D76528" w:rsidRPr="00071C77">
              <w:rPr>
                <w:rFonts w:eastAsia="Times New Roman" w:cstheme="minorHAnsi"/>
                <w:b/>
                <w:bCs/>
              </w:rPr>
              <w:t>:</w:t>
            </w:r>
          </w:p>
        </w:tc>
        <w:tc>
          <w:tcPr>
            <w:tcW w:w="7015" w:type="dxa"/>
          </w:tcPr>
          <w:p w:rsidR="00B3167C" w:rsidRPr="00071C77" w:rsidRDefault="0075617D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 xml:space="preserve">Selected population of the Districts </w:t>
            </w:r>
          </w:p>
          <w:p w:rsidR="0075617D" w:rsidRPr="00071C77" w:rsidRDefault="0075617D" w:rsidP="001A539A">
            <w:pPr>
              <w:rPr>
                <w:rFonts w:eastAsia="Times New Roman" w:cstheme="minorHAnsi"/>
                <w:b/>
                <w:bCs/>
              </w:rPr>
            </w:pPr>
          </w:p>
        </w:tc>
      </w:tr>
      <w:tr w:rsidR="00B3167C" w:rsidRPr="00D56CC5" w:rsidTr="001A539A">
        <w:tc>
          <w:tcPr>
            <w:tcW w:w="2335" w:type="dxa"/>
          </w:tcPr>
          <w:p w:rsidR="00B3167C" w:rsidRPr="00071C77" w:rsidRDefault="00B3167C" w:rsidP="001A539A">
            <w:pPr>
              <w:rPr>
                <w:rFonts w:eastAsia="Times New Roman" w:cstheme="minorHAnsi"/>
                <w:b/>
                <w:bCs/>
              </w:rPr>
            </w:pPr>
            <w:r w:rsidRPr="00071C77">
              <w:rPr>
                <w:rFonts w:eastAsia="Times New Roman" w:cstheme="minorHAnsi"/>
                <w:b/>
                <w:bCs/>
              </w:rPr>
              <w:t>Budget</w:t>
            </w:r>
            <w:r w:rsidR="00D76528" w:rsidRPr="00071C77">
              <w:rPr>
                <w:rFonts w:eastAsia="Times New Roman" w:cstheme="minorHAnsi"/>
                <w:b/>
                <w:bCs/>
              </w:rPr>
              <w:t>:</w:t>
            </w:r>
          </w:p>
        </w:tc>
        <w:tc>
          <w:tcPr>
            <w:tcW w:w="7015" w:type="dxa"/>
          </w:tcPr>
          <w:p w:rsidR="00B3167C" w:rsidRPr="00071C77" w:rsidRDefault="0075617D" w:rsidP="001A539A">
            <w:pPr>
              <w:rPr>
                <w:rFonts w:cstheme="minorHAnsi"/>
                <w:b/>
              </w:rPr>
            </w:pPr>
            <w:r w:rsidRPr="00071C77">
              <w:rPr>
                <w:rFonts w:cstheme="minorHAnsi"/>
                <w:b/>
              </w:rPr>
              <w:t>40,534,559 (PKR)</w:t>
            </w:r>
          </w:p>
          <w:p w:rsidR="0075617D" w:rsidRPr="00071C77" w:rsidRDefault="0075617D" w:rsidP="001A539A">
            <w:pPr>
              <w:rPr>
                <w:rFonts w:eastAsia="Times New Roman" w:cstheme="minorHAnsi"/>
                <w:b/>
              </w:rPr>
            </w:pPr>
          </w:p>
        </w:tc>
      </w:tr>
      <w:tr w:rsidR="00DC5CCC" w:rsidRPr="00D56CC5" w:rsidTr="001A539A">
        <w:tc>
          <w:tcPr>
            <w:tcW w:w="2335" w:type="dxa"/>
          </w:tcPr>
          <w:p w:rsidR="00DC5CCC" w:rsidRPr="00D56CC5" w:rsidRDefault="00DC5CCC" w:rsidP="00DC5CCC">
            <w:pPr>
              <w:rPr>
                <w:rFonts w:eastAsia="Times New Roman" w:cstheme="minorHAnsi"/>
              </w:rPr>
            </w:pPr>
            <w:r w:rsidRPr="00D56CC5">
              <w:rPr>
                <w:rFonts w:eastAsia="Times New Roman" w:cstheme="minorHAnsi"/>
              </w:rPr>
              <w:t>Project Objectives:</w:t>
            </w:r>
          </w:p>
        </w:tc>
        <w:tc>
          <w:tcPr>
            <w:tcW w:w="7015" w:type="dxa"/>
          </w:tcPr>
          <w:p w:rsidR="0075617D" w:rsidRPr="0075617D" w:rsidRDefault="0075617D" w:rsidP="0075617D">
            <w:pPr>
              <w:pStyle w:val="ListParagraph"/>
              <w:numPr>
                <w:ilvl w:val="0"/>
                <w:numId w:val="10"/>
              </w:numPr>
              <w:ind w:hanging="404"/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 xml:space="preserve">To ensure active participation and involvement of the local community in the planning, construction, and operation of the of Mini/Micro Hydropower Plants Projects (MMHPPs) under Access to Clean Energy Program (ACEP). 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0"/>
              </w:numPr>
              <w:ind w:hanging="404"/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To enhance the skills of the local community, particularly women and marginalized groups on entrepreneurship development and capacity-building initiatives to empower women and enhance their employability in the project.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0"/>
              </w:numPr>
              <w:ind w:hanging="404"/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To promote socio-economic well-being and empowerment of women within the local community by providing microcredit facilities, supporting income-generating activities, promoting women-led cooperatives, and facilitating access to essential services such as healthcare, education, and clean energy.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0"/>
              </w:numPr>
              <w:ind w:hanging="404"/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 xml:space="preserve">To integrate gender mainstreaming principles and practices into all aspects of the MMHPP project, from the initial design phase to the operational stage. </w:t>
            </w:r>
          </w:p>
          <w:p w:rsidR="00DC5CCC" w:rsidRPr="0075617D" w:rsidRDefault="00DC5CCC" w:rsidP="00DC5CCC">
            <w:pPr>
              <w:rPr>
                <w:rFonts w:eastAsia="Times New Roman" w:cstheme="minorHAnsi"/>
              </w:rPr>
            </w:pPr>
          </w:p>
        </w:tc>
      </w:tr>
      <w:tr w:rsidR="00DC5CCC" w:rsidRPr="00D56CC5" w:rsidTr="001A539A">
        <w:tc>
          <w:tcPr>
            <w:tcW w:w="2335" w:type="dxa"/>
          </w:tcPr>
          <w:p w:rsidR="00DC5CCC" w:rsidRPr="00D56CC5" w:rsidRDefault="00DC5CCC" w:rsidP="00DC5CCC">
            <w:pPr>
              <w:rPr>
                <w:rFonts w:eastAsia="Times New Roman" w:cstheme="minorHAnsi"/>
              </w:rPr>
            </w:pPr>
            <w:r w:rsidRPr="00D56CC5">
              <w:rPr>
                <w:rFonts w:eastAsia="Times New Roman" w:cstheme="minorHAnsi"/>
              </w:rPr>
              <w:t>Key Activities</w:t>
            </w:r>
            <w:r w:rsidR="00D76528">
              <w:rPr>
                <w:rFonts w:eastAsia="Times New Roman" w:cstheme="minorHAnsi"/>
              </w:rPr>
              <w:t>:</w:t>
            </w:r>
          </w:p>
        </w:tc>
        <w:tc>
          <w:tcPr>
            <w:tcW w:w="7015" w:type="dxa"/>
          </w:tcPr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Formation of Community Organizations (COs)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Capacity Building of COs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Site selection for community schemes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Environmental assessment of the schemes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Physical construction of community schemes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Provision of vocational trainings</w:t>
            </w:r>
          </w:p>
          <w:p w:rsidR="0075617D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Enterprise development</w:t>
            </w:r>
          </w:p>
          <w:p w:rsidR="00DC5CCC" w:rsidRPr="0075617D" w:rsidRDefault="0075617D" w:rsidP="0075617D">
            <w:pPr>
              <w:pStyle w:val="ListParagraph"/>
              <w:numPr>
                <w:ilvl w:val="0"/>
                <w:numId w:val="12"/>
              </w:numPr>
              <w:rPr>
                <w:rFonts w:eastAsia="Times New Roman" w:cstheme="minorHAnsi"/>
              </w:rPr>
            </w:pPr>
            <w:r w:rsidRPr="0075617D">
              <w:rPr>
                <w:rFonts w:eastAsia="Times New Roman" w:cstheme="minorHAnsi"/>
              </w:rPr>
              <w:t>Repair and maintenance of the schemes</w:t>
            </w:r>
          </w:p>
        </w:tc>
      </w:tr>
    </w:tbl>
    <w:p w:rsidR="00B3167C" w:rsidRPr="00D56CC5" w:rsidRDefault="00B3167C" w:rsidP="00B3167C">
      <w:pPr>
        <w:rPr>
          <w:rFonts w:eastAsia="Times New Roman" w:cstheme="minorHAnsi"/>
          <w:sz w:val="20"/>
          <w:szCs w:val="20"/>
        </w:rPr>
      </w:pP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4525"/>
        <w:gridCol w:w="4825"/>
      </w:tblGrid>
      <w:tr w:rsidR="00310CCD" w:rsidRPr="00D56CC5" w:rsidTr="00373883">
        <w:tc>
          <w:tcPr>
            <w:tcW w:w="4675" w:type="dxa"/>
          </w:tcPr>
          <w:p w:rsidR="00310CCD" w:rsidRPr="00D56CC5" w:rsidRDefault="00310CCD" w:rsidP="00373883">
            <w:pPr>
              <w:jc w:val="center"/>
              <w:rPr>
                <w:rFonts w:eastAsia="Times New Roman"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5DE834" wp14:editId="7004407C">
                  <wp:extent cx="2743200" cy="24003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40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310CCD" w:rsidRPr="00D56CC5" w:rsidRDefault="00A348AA" w:rsidP="00A348AA">
            <w:pPr>
              <w:jc w:val="center"/>
              <w:rPr>
                <w:rFonts w:eastAsia="Times New Roman" w:cstheme="minorHAnsi"/>
              </w:rPr>
            </w:pPr>
            <w:r>
              <w:rPr>
                <w:noProof/>
              </w:rPr>
              <w:drawing>
                <wp:inline distT="0" distB="0" distL="0" distR="0" wp14:anchorId="0AEC3A9A" wp14:editId="53BF77BA">
                  <wp:extent cx="2927350" cy="2330450"/>
                  <wp:effectExtent l="0" t="0" r="635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226" cy="2335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CCD" w:rsidRPr="00D56CC5" w:rsidTr="00373883">
        <w:tc>
          <w:tcPr>
            <w:tcW w:w="4675" w:type="dxa"/>
          </w:tcPr>
          <w:p w:rsidR="00310CCD" w:rsidRPr="00D56CC5" w:rsidRDefault="00310CCD" w:rsidP="00373883">
            <w:pPr>
              <w:jc w:val="center"/>
              <w:rPr>
                <w:rFonts w:eastAsia="Times New Roman" w:cstheme="minorHAnsi"/>
                <w:b/>
                <w:bCs/>
                <w:color w:val="0070C0"/>
              </w:rPr>
            </w:pPr>
            <w:r>
              <w:rPr>
                <w:rFonts w:eastAsia="Times New Roman" w:cstheme="minorHAnsi"/>
                <w:b/>
                <w:bCs/>
                <w:color w:val="0070C0"/>
              </w:rPr>
              <w:t>BBCM IN DISTRICT CHAARSADDA</w:t>
            </w:r>
          </w:p>
        </w:tc>
        <w:tc>
          <w:tcPr>
            <w:tcW w:w="4675" w:type="dxa"/>
          </w:tcPr>
          <w:p w:rsidR="00310CCD" w:rsidRPr="00A348AA" w:rsidRDefault="00A348AA" w:rsidP="00A348AA">
            <w:pPr>
              <w:jc w:val="center"/>
              <w:rPr>
                <w:rFonts w:eastAsia="Times New Roman" w:cstheme="minorHAnsi"/>
                <w:bCs/>
                <w:color w:val="0070C0"/>
              </w:rPr>
            </w:pPr>
            <w:r>
              <w:rPr>
                <w:rFonts w:eastAsia="Times New Roman" w:cstheme="minorHAnsi"/>
                <w:b/>
                <w:bCs/>
                <w:color w:val="0070C0"/>
              </w:rPr>
              <w:t>BBCM IN DISTRICT MARDAN</w:t>
            </w:r>
          </w:p>
        </w:tc>
      </w:tr>
    </w:tbl>
    <w:p w:rsidR="00C12AA8" w:rsidRDefault="00071C77"/>
    <w:p w:rsidR="007A4812" w:rsidRDefault="007A4812"/>
    <w:p w:rsidR="007A4812" w:rsidRDefault="007A4812"/>
    <w:sectPr w:rsidR="007A48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4366F0"/>
    <w:multiLevelType w:val="hybridMultilevel"/>
    <w:tmpl w:val="902448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8C33590"/>
    <w:multiLevelType w:val="hybridMultilevel"/>
    <w:tmpl w:val="36664E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F3035A2"/>
    <w:multiLevelType w:val="hybridMultilevel"/>
    <w:tmpl w:val="9D9CCF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EC0CB1"/>
    <w:multiLevelType w:val="hybridMultilevel"/>
    <w:tmpl w:val="1FD0B2F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D043FC6"/>
    <w:multiLevelType w:val="hybridMultilevel"/>
    <w:tmpl w:val="ABD231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338D58CC"/>
    <w:multiLevelType w:val="hybridMultilevel"/>
    <w:tmpl w:val="98B848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9F1E14"/>
    <w:multiLevelType w:val="hybridMultilevel"/>
    <w:tmpl w:val="2DB27B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DE31022"/>
    <w:multiLevelType w:val="hybridMultilevel"/>
    <w:tmpl w:val="4F3E7B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EDD626E"/>
    <w:multiLevelType w:val="hybridMultilevel"/>
    <w:tmpl w:val="A538CC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D77281"/>
    <w:multiLevelType w:val="hybridMultilevel"/>
    <w:tmpl w:val="2EE2EAF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7EE374E"/>
    <w:multiLevelType w:val="hybridMultilevel"/>
    <w:tmpl w:val="F78AEFC2"/>
    <w:lvl w:ilvl="0" w:tplc="04090001">
      <w:start w:val="1"/>
      <w:numFmt w:val="bullet"/>
      <w:lvlText w:val=""/>
      <w:lvlJc w:val="left"/>
      <w:pPr>
        <w:ind w:left="4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4" w:hanging="360"/>
      </w:pPr>
      <w:rPr>
        <w:rFonts w:ascii="Wingdings" w:hAnsi="Wingdings" w:hint="default"/>
      </w:rPr>
    </w:lvl>
  </w:abstractNum>
  <w:abstractNum w:abstractNumId="11" w15:restartNumberingAfterBreak="0">
    <w:nsid w:val="7AF96CB6"/>
    <w:multiLevelType w:val="hybridMultilevel"/>
    <w:tmpl w:val="EB9667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4"/>
  </w:num>
  <w:num w:numId="6">
    <w:abstractNumId w:val="11"/>
  </w:num>
  <w:num w:numId="7">
    <w:abstractNumId w:val="9"/>
  </w:num>
  <w:num w:numId="8">
    <w:abstractNumId w:val="6"/>
  </w:num>
  <w:num w:numId="9">
    <w:abstractNumId w:val="0"/>
  </w:num>
  <w:num w:numId="10">
    <w:abstractNumId w:val="10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67C"/>
    <w:rsid w:val="0000490D"/>
    <w:rsid w:val="00071C77"/>
    <w:rsid w:val="00310CCD"/>
    <w:rsid w:val="00371B79"/>
    <w:rsid w:val="003A688E"/>
    <w:rsid w:val="00471667"/>
    <w:rsid w:val="004F7516"/>
    <w:rsid w:val="0050083C"/>
    <w:rsid w:val="00526C95"/>
    <w:rsid w:val="006D24F6"/>
    <w:rsid w:val="006D67A9"/>
    <w:rsid w:val="006E0DEA"/>
    <w:rsid w:val="0075617D"/>
    <w:rsid w:val="007A4812"/>
    <w:rsid w:val="00893695"/>
    <w:rsid w:val="00930D34"/>
    <w:rsid w:val="00A348AA"/>
    <w:rsid w:val="00AB6A84"/>
    <w:rsid w:val="00B3167C"/>
    <w:rsid w:val="00B5789F"/>
    <w:rsid w:val="00C17840"/>
    <w:rsid w:val="00D27854"/>
    <w:rsid w:val="00D56CC5"/>
    <w:rsid w:val="00D76528"/>
    <w:rsid w:val="00DC5CCC"/>
    <w:rsid w:val="00F64834"/>
    <w:rsid w:val="00FE10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CA18F10-06C6-4BF9-8DB6-7BF4EB199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316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Párrafo de lista,Recommendation,OBC Bullet,Recommendatio,Dot pt,F5 List Paragraph,List Paragraph1,No Spacing1,List Paragraph Char Char Char,Indicator Text,Colorful List - Accent 11,Numbered Para 1,Bullet Points,List Paragraph2,L,Ha"/>
    <w:basedOn w:val="Normal"/>
    <w:link w:val="ListParagraphChar"/>
    <w:uiPriority w:val="34"/>
    <w:qFormat/>
    <w:rsid w:val="00B3167C"/>
    <w:pPr>
      <w:ind w:left="720"/>
      <w:contextualSpacing/>
    </w:pPr>
  </w:style>
  <w:style w:type="table" w:styleId="TableGrid">
    <w:name w:val="Table Grid"/>
    <w:basedOn w:val="TableNormal"/>
    <w:rsid w:val="00B316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Párrafo de lista Char,Recommendation Char,OBC Bullet Char,Recommendatio Char,Dot pt Char,F5 List Paragraph Char,List Paragraph1 Char,No Spacing1 Char,List Paragraph Char Char Char Char,Indicator Text Char,Numbered Para 1 Char,L Char"/>
    <w:basedOn w:val="DefaultParagraphFont"/>
    <w:link w:val="ListParagraph"/>
    <w:uiPriority w:val="34"/>
    <w:qFormat/>
    <w:rsid w:val="00B3167C"/>
  </w:style>
  <w:style w:type="character" w:styleId="Hyperlink">
    <w:name w:val="Hyperlink"/>
    <w:basedOn w:val="DefaultParagraphFont"/>
    <w:uiPriority w:val="99"/>
    <w:unhideWhenUsed/>
    <w:rsid w:val="00B3167C"/>
    <w:rPr>
      <w:color w:val="0563C1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6E0DE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241</Words>
  <Characters>1376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Moorche</dc:creator>
  <cp:keywords/>
  <dc:description/>
  <cp:lastModifiedBy>PC</cp:lastModifiedBy>
  <cp:revision>20</cp:revision>
  <dcterms:created xsi:type="dcterms:W3CDTF">2023-11-29T08:01:00Z</dcterms:created>
  <dcterms:modified xsi:type="dcterms:W3CDTF">2023-12-05T06:25:00Z</dcterms:modified>
</cp:coreProperties>
</file>